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val="0"/>
          <w:i w:val="0"/>
          <w:color w:val="5E636C"/>
          <w:sz w:val="17"/>
        </w:rPr>
        <w:t>FOR IMMEDIATE RELEASE · Tuesday, October 27, 2026 · Contact: GOTV Polling, Hector@GOTV.com, 781.518.8534</w:t>
      </w:r>
    </w:p>
    <w:p>
      <w:pPr>
        <w:spacing w:after="160"/>
      </w:pPr>
      <w:r>
        <w:rPr>
          <w:b/>
          <w:i w:val="0"/>
          <w:color w:val="0C0B10"/>
          <w:sz w:val="34"/>
        </w:rPr>
        <w:t>GOTV Polling: Blackburn continues to drop, while Independent Candidate David Hatley surges at 26.47% in Tennessee Governor's Race, Within Single Digits of the Lead</w:t>
      </w:r>
    </w:p>
    <w:p>
      <w:pPr>
        <w:spacing w:after="40"/>
      </w:pPr>
      <w:r>
        <w:rPr>
          <w:b/>
          <w:i w:val="0"/>
          <w:color w:val="F1592A"/>
          <w:sz w:val="19"/>
        </w:rPr>
        <w:t>WEIGHTED TO COUNTY, AGE AND SEX: BLACKBURN 34.54%, GREEN 30.12%, HATLEY 26.47%, PINKSTON 2.96%, UNDECIDED 5.91% (TOTAL 100.00%)</w:t>
      </w:r>
    </w:p>
    <w:p>
      <w:pPr>
        <w:spacing w:after="200"/>
      </w:pPr>
      <w:r>
        <w:rPr>
          <w:b/>
          <w:i w:val="0"/>
          <w:color w:val="F1592A"/>
          <w:sz w:val="19"/>
        </w:rPr>
        <w:t>UNWEIGHTED, 1,196 TEXT RESPONDENTS STATEWIDE: BLACKBURN 34.78%, GREEN 29.77%, HATLEY 26.17%, PINKSTON 2.51%, UNDECIDED 6.77% (TOTAL 100.00%)</w:t>
      </w:r>
    </w:p>
    <w:p>
      <w:pPr>
        <w:spacing w:after="120"/>
      </w:pPr>
      <w:r>
        <w:rPr>
          <w:b w:val="0"/>
          <w:i w:val="0"/>
          <w:sz w:val="21"/>
        </w:rPr>
        <w:t>TENNESSEE / October 27, 2026: Marsha Blackburn leads the Tennessee governor's race at 34.54%, 4.42 points ahead of Jerri Green at 30.12% and 8.07 points ahead of David Hatley, independent candidate for Governor, at 26.47%, according to statewide results released today by GOTV Polling (weighted to county, age and sex). Lauren Pinkston has 2.96% and 5.91% are undecided. Unweighted, the figures are Blackburn 34.78%, Green 29.77%, Hatley 26.17%, Pinkston 2.51% and Undecided 6.77%. 1,196 respondents answered a one-question automated text-message survey conducted October 25 and 26, 2026. Respondents were 49% Republican, 23% Democrat and 28% Non-Partisan.</w:t>
      </w:r>
    </w:p>
    <w:p>
      <w:r>
        <w:drawing>
          <wp:inline xmlns:a="http://schemas.openxmlformats.org/drawingml/2006/main" xmlns:pic="http://schemas.openxmlformats.org/drawingml/2006/picture">
            <wp:extent cx="6126480" cy="3446145"/>
            <wp:docPr id="2" name="GOTV Polling topline graphic" descr="GOTV Polling Tennessee Governor poll, weighted current support: Blackburn 34.54%, Green 30.12%, Hatley 26.47%, Pinkston 2.96%, Undecided 5.91% (1,196 respondents)."/>
            <wp:cNvGraphicFramePr>
              <a:graphicFrameLocks noChangeAspect="1"/>
            </wp:cNvGraphicFramePr>
            <a:graphic>
              <a:graphicData uri="http://schemas.openxmlformats.org/drawingml/2006/picture">
                <pic:pic>
                  <pic:nvPicPr>
                    <pic:cNvPr id="0" name="01M5XTVRXZQ8M9FHYEDKQNFXZ4.png"/>
                    <pic:cNvPicPr/>
                  </pic:nvPicPr>
                  <pic:blipFill>
                    <a:blip r:embed="rId16"/>
                    <a:stretch>
                      <a:fillRect/>
                    </a:stretch>
                  </pic:blipFill>
                  <pic:spPr>
                    <a:xfrm>
                      <a:off x="0" y="0"/>
                      <a:ext cx="6126480" cy="3446145"/>
                    </a:xfrm>
                    <a:prstGeom prst="rect"/>
                  </pic:spPr>
                </pic:pic>
              </a:graphicData>
            </a:graphic>
          </wp:inline>
        </w:drawing>
      </w:r>
    </w:p>
    <w:p>
      <w:r>
        <w:rPr>
          <w:sz w:val="18"/>
        </w:rPr>
        <w:t xml:space="preserve">Full results: </w:t>
      </w:r>
      <w:hyperlink r:id="rId11">
        <w:r>
          <w:rPr>
            <w:color w:val="1450A3"/>
            <w:u w:val="single"/>
            <w:sz w:val="18"/>
          </w:rPr>
          <w:t xml:space="preserve">https://gotvpolling.com/tn-gov-oct-27-2026</w:t>
        </w:r>
      </w:hyperlink>
    </w:p>
    <w:p>
      <w:r>
        <w:drawing>
          <wp:inline xmlns:a="http://schemas.openxmlformats.org/drawingml/2006/main" xmlns:pic="http://schemas.openxmlformats.org/drawingml/2006/picture">
            <wp:extent cx="5943600" cy="3343275"/>
            <wp:docPr id="1" name="Picture 1"/>
            <wp:cNvGraphicFramePr>
              <a:graphicFrameLocks noChangeAspect="1"/>
            </wp:cNvGraphicFramePr>
            <a:graphic>
              <a:graphicData uri="http://schemas.openxmlformats.org/drawingml/2006/picture">
                <pic:pic>
                  <pic:nvPicPr>
                    <pic:cNvPr id="0" name="GOTV_Polling_TN_Governor_1026_chart_topline.png"/>
                    <pic:cNvPicPr/>
                  </pic:nvPicPr>
                  <pic:blipFill>
                    <a:blip r:embed="rId10"/>
                    <a:stretch>
                      <a:fillRect/>
                    </a:stretch>
                  </pic:blipFill>
                  <pic:spPr>
                    <a:xfrm>
                      <a:off x="0" y="0"/>
                      <a:ext cx="5943600" cy="3343275"/>
                    </a:xfrm>
                    <a:prstGeom prst="rect"/>
                  </pic:spPr>
                </pic:pic>
              </a:graphicData>
            </a:graphic>
          </wp:inline>
        </w:drawing>
      </w:r>
    </w:p>
    <w:p>
      <w:pPr>
        <w:spacing w:after="80"/>
      </w:pPr>
      <w:r>
        <w:rPr>
          <w:b/>
          <w:i w:val="0"/>
          <w:color w:val="0C0B10"/>
          <w:sz w:val="21"/>
        </w:rPr>
        <w:t>CURRENT SUPPORT AMONG RESPONDENTS (TENNESSEE STATEWIDE)</w:t>
      </w:r>
    </w:p>
    <w:tbl>
      <w:tblPr>
        <w:tblStyle w:val="LightGrid-Accent2"/>
        <w:tblW w:type="auto" w:w="0"/>
        <w:tblLook w:firstColumn="1" w:firstRow="1" w:lastColumn="0" w:lastRow="0" w:noHBand="0" w:noVBand="1" w:val="04A0"/>
      </w:tblPr>
      <w:tblGrid>
        <w:gridCol w:w="2412"/>
        <w:gridCol w:w="2412"/>
        <w:gridCol w:w="2412"/>
        <w:gridCol w:w="2412"/>
      </w:tblGrid>
      <w:tr>
        <w:tc>
          <w:tcPr>
            <w:tcW w:type="dxa" w:w="2412"/>
          </w:tcPr>
          <w:p>
            <w:r>
              <w:rPr>
                <w:sz w:val="18"/>
              </w:rPr>
              <w:t>Candidate</w:t>
            </w:r>
          </w:p>
        </w:tc>
        <w:tc>
          <w:tcPr>
            <w:tcW w:type="dxa" w:w="2412"/>
          </w:tcPr>
          <w:p>
            <w:r>
              <w:rPr>
                <w:sz w:val="18"/>
              </w:rPr>
              <w:t>Respondents (n)</w:t>
            </w:r>
          </w:p>
        </w:tc>
        <w:tc>
          <w:tcPr>
            <w:tcW w:type="dxa" w:w="2412"/>
          </w:tcPr>
          <w:p>
            <w:r>
              <w:rPr>
                <w:sz w:val="18"/>
              </w:rPr>
              <w:t>Unweighted %</w:t>
            </w:r>
          </w:p>
        </w:tc>
        <w:tc>
          <w:tcPr>
            <w:tcW w:type="dxa" w:w="2412"/>
          </w:tcPr>
          <w:p>
            <w:r>
              <w:rPr>
                <w:sz w:val="18"/>
              </w:rPr>
              <w:t>Weighted % (county/age/sex)</w:t>
            </w:r>
          </w:p>
        </w:tc>
      </w:tr>
      <w:tr>
        <w:tc>
          <w:tcPr>
            <w:tcW w:type="dxa" w:w="2412"/>
          </w:tcPr>
          <w:p>
            <w:r>
              <w:rPr>
                <w:sz w:val="18"/>
              </w:rPr>
              <w:t>Marsha Blackburn</w:t>
            </w:r>
          </w:p>
        </w:tc>
        <w:tc>
          <w:tcPr>
            <w:tcW w:type="dxa" w:w="2412"/>
          </w:tcPr>
          <w:p>
            <w:r>
              <w:rPr>
                <w:sz w:val="18"/>
              </w:rPr>
              <w:t>416</w:t>
            </w:r>
          </w:p>
        </w:tc>
        <w:tc>
          <w:tcPr>
            <w:tcW w:type="dxa" w:w="2412"/>
          </w:tcPr>
          <w:p>
            <w:r>
              <w:rPr>
                <w:sz w:val="18"/>
              </w:rPr>
              <w:t>34.78</w:t>
            </w:r>
          </w:p>
        </w:tc>
        <w:tc>
          <w:tcPr>
            <w:tcW w:type="dxa" w:w="2412"/>
          </w:tcPr>
          <w:p>
            <w:r>
              <w:rPr>
                <w:sz w:val="18"/>
              </w:rPr>
              <w:t>34.54</w:t>
            </w:r>
          </w:p>
        </w:tc>
      </w:tr>
      <w:tr>
        <w:tc>
          <w:tcPr>
            <w:tcW w:type="dxa" w:w="2412"/>
          </w:tcPr>
          <w:p>
            <w:r>
              <w:rPr>
                <w:sz w:val="18"/>
              </w:rPr>
              <w:t>Jerri Green</w:t>
            </w:r>
          </w:p>
        </w:tc>
        <w:tc>
          <w:tcPr>
            <w:tcW w:type="dxa" w:w="2412"/>
          </w:tcPr>
          <w:p>
            <w:r>
              <w:rPr>
                <w:sz w:val="18"/>
              </w:rPr>
              <w:t>356</w:t>
            </w:r>
          </w:p>
        </w:tc>
        <w:tc>
          <w:tcPr>
            <w:tcW w:type="dxa" w:w="2412"/>
          </w:tcPr>
          <w:p>
            <w:r>
              <w:rPr>
                <w:sz w:val="18"/>
              </w:rPr>
              <w:t>29.77</w:t>
            </w:r>
          </w:p>
        </w:tc>
        <w:tc>
          <w:tcPr>
            <w:tcW w:type="dxa" w:w="2412"/>
          </w:tcPr>
          <w:p>
            <w:r>
              <w:rPr>
                <w:sz w:val="18"/>
              </w:rPr>
              <w:t>30.12</w:t>
            </w:r>
          </w:p>
        </w:tc>
      </w:tr>
      <w:tr>
        <w:tc>
          <w:tcPr>
            <w:tcW w:type="dxa" w:w="2412"/>
          </w:tcPr>
          <w:p>
            <w:r>
              <w:rPr>
                <w:sz w:val="18"/>
              </w:rPr>
              <w:t>David Hatley</w:t>
            </w:r>
          </w:p>
        </w:tc>
        <w:tc>
          <w:tcPr>
            <w:tcW w:type="dxa" w:w="2412"/>
          </w:tcPr>
          <w:p>
            <w:r>
              <w:rPr>
                <w:sz w:val="18"/>
              </w:rPr>
              <w:t>313</w:t>
            </w:r>
          </w:p>
        </w:tc>
        <w:tc>
          <w:tcPr>
            <w:tcW w:type="dxa" w:w="2412"/>
          </w:tcPr>
          <w:p>
            <w:r>
              <w:rPr>
                <w:sz w:val="18"/>
              </w:rPr>
              <w:t>26.17</w:t>
            </w:r>
          </w:p>
        </w:tc>
        <w:tc>
          <w:tcPr>
            <w:tcW w:type="dxa" w:w="2412"/>
          </w:tcPr>
          <w:p>
            <w:r>
              <w:rPr>
                <w:sz w:val="18"/>
              </w:rPr>
              <w:t>26.47</w:t>
            </w:r>
          </w:p>
        </w:tc>
      </w:tr>
      <w:tr>
        <w:tc>
          <w:tcPr>
            <w:tcW w:type="dxa" w:w="2412"/>
          </w:tcPr>
          <w:p>
            <w:r>
              <w:rPr>
                <w:sz w:val="18"/>
              </w:rPr>
              <w:t>Lauren Pinkston</w:t>
            </w:r>
          </w:p>
        </w:tc>
        <w:tc>
          <w:tcPr>
            <w:tcW w:type="dxa" w:w="2412"/>
          </w:tcPr>
          <w:p>
            <w:r>
              <w:rPr>
                <w:sz w:val="18"/>
              </w:rPr>
              <w:t>30</w:t>
            </w:r>
          </w:p>
        </w:tc>
        <w:tc>
          <w:tcPr>
            <w:tcW w:type="dxa" w:w="2412"/>
          </w:tcPr>
          <w:p>
            <w:r>
              <w:rPr>
                <w:sz w:val="18"/>
              </w:rPr>
              <w:t>2.51</w:t>
            </w:r>
          </w:p>
        </w:tc>
        <w:tc>
          <w:tcPr>
            <w:tcW w:type="dxa" w:w="2412"/>
          </w:tcPr>
          <w:p>
            <w:r>
              <w:rPr>
                <w:sz w:val="18"/>
              </w:rPr>
              <w:t>2.96</w:t>
            </w:r>
          </w:p>
        </w:tc>
      </w:tr>
      <w:tr>
        <w:tc>
          <w:tcPr>
            <w:tcW w:type="dxa" w:w="2412"/>
          </w:tcPr>
          <w:p>
            <w:r>
              <w:rPr>
                <w:sz w:val="18"/>
              </w:rPr>
              <w:t>Undecided</w:t>
            </w:r>
          </w:p>
        </w:tc>
        <w:tc>
          <w:tcPr>
            <w:tcW w:type="dxa" w:w="2412"/>
          </w:tcPr>
          <w:p>
            <w:r>
              <w:rPr>
                <w:sz w:val="18"/>
              </w:rPr>
              <w:t>81</w:t>
            </w:r>
          </w:p>
        </w:tc>
        <w:tc>
          <w:tcPr>
            <w:tcW w:type="dxa" w:w="2412"/>
          </w:tcPr>
          <w:p>
            <w:r>
              <w:rPr>
                <w:sz w:val="18"/>
              </w:rPr>
              <w:t>6.77</w:t>
            </w:r>
          </w:p>
        </w:tc>
        <w:tc>
          <w:tcPr>
            <w:tcW w:type="dxa" w:w="2412"/>
          </w:tcPr>
          <w:p>
            <w:r>
              <w:rPr>
                <w:sz w:val="18"/>
              </w:rPr>
              <w:t>5.91</w:t>
            </w:r>
          </w:p>
        </w:tc>
      </w:tr>
      <w:tr>
        <w:tc>
          <w:tcPr>
            <w:tcW w:type="dxa" w:w="2412"/>
          </w:tcPr>
          <w:p>
            <w:r>
              <w:rPr>
                <w:sz w:val="18"/>
              </w:rPr>
              <w:t>Total</w:t>
            </w:r>
          </w:p>
        </w:tc>
        <w:tc>
          <w:tcPr>
            <w:tcW w:type="dxa" w:w="2412"/>
          </w:tcPr>
          <w:p>
            <w:r>
              <w:rPr>
                <w:sz w:val="18"/>
              </w:rPr>
              <w:t>1,196</w:t>
            </w:r>
          </w:p>
        </w:tc>
        <w:tc>
          <w:tcPr>
            <w:tcW w:type="dxa" w:w="2412"/>
          </w:tcPr>
          <w:p>
            <w:r>
              <w:rPr>
                <w:sz w:val="18"/>
              </w:rPr>
              <w:t>100.00</w:t>
            </w:r>
          </w:p>
        </w:tc>
        <w:tc>
          <w:tcPr>
            <w:tcW w:type="dxa" w:w="2412"/>
          </w:tcPr>
          <w:p>
            <w:r>
              <w:rPr>
                <w:sz w:val="18"/>
              </w:rPr>
              <w:t>100.00</w:t>
            </w:r>
          </w:p>
        </w:tc>
      </w:tr>
    </w:tbl>
    <w:p>
      <w:pPr>
        <w:spacing w:after="120"/>
      </w:pPr>
      <w:r>
        <w:rPr>
          <w:b w:val="0"/>
          <w:i w:val="0"/>
          <w:sz w:val="8"/>
        </w:rPr>
      </w:r>
    </w:p>
    <w:p>
      <w:pPr>
        <w:spacing w:after="120"/>
      </w:pPr>
      <w:r>
        <w:rPr>
          <w:b w:val="0"/>
          <w:i w:val="0"/>
          <w:color w:val="5E636C"/>
          <w:sz w:val="18"/>
        </w:rPr>
        <w:t>Party composition of respondents: 49% Republican, 23% Democrat, 28% Non-Partisan.</w:t>
      </w:r>
    </w:p>
    <w:p>
      <w:pPr>
        <w:spacing w:after="120"/>
      </w:pPr>
      <w:r>
        <w:rPr>
          <w:b w:val="0"/>
          <w:i w:val="0"/>
          <w:sz w:val="4"/>
        </w:rPr>
      </w:r>
    </w:p>
    <w:p>
      <w:pPr>
        <w:spacing w:after="80"/>
      </w:pPr>
      <w:r>
        <w:rPr>
          <w:b/>
          <w:i w:val="0"/>
          <w:color w:val="0C0B10"/>
          <w:sz w:val="21"/>
        </w:rPr>
        <w:t>RESULTS BY GROUP (UNWEIGHTED %)</w:t>
      </w:r>
    </w:p>
    <w:tbl>
      <w:tblPr>
        <w:tblStyle w:val="LightGrid-Accent2"/>
        <w:tblW w:type="auto" w:w="0"/>
        <w:tblLook w:firstColumn="1" w:firstRow="1" w:lastColumn="0" w:lastRow="0" w:noHBand="0" w:noVBand="1" w:val="04A0"/>
      </w:tblPr>
      <w:tblGrid>
        <w:gridCol w:w="1378"/>
        <w:gridCol w:w="1378"/>
        <w:gridCol w:w="1378"/>
        <w:gridCol w:w="1378"/>
        <w:gridCol w:w="1378"/>
        <w:gridCol w:w="1378"/>
        <w:gridCol w:w="1378"/>
      </w:tblGrid>
      <w:tr>
        <w:tc>
          <w:tcPr>
            <w:tcW w:type="dxa" w:w="1378"/>
          </w:tcPr>
          <w:p>
            <w:r>
              <w:rPr>
                <w:sz w:val="18"/>
              </w:rPr>
              <w:t>Group</w:t>
            </w:r>
          </w:p>
        </w:tc>
        <w:tc>
          <w:tcPr>
            <w:tcW w:type="dxa" w:w="1378"/>
          </w:tcPr>
          <w:p>
            <w:r>
              <w:rPr>
                <w:sz w:val="18"/>
              </w:rPr>
              <w:t>n</w:t>
            </w:r>
          </w:p>
        </w:tc>
        <w:tc>
          <w:tcPr>
            <w:tcW w:type="dxa" w:w="1378"/>
          </w:tcPr>
          <w:p>
            <w:r>
              <w:rPr>
                <w:sz w:val="18"/>
              </w:rPr>
              <w:t>Blackburn</w:t>
            </w:r>
          </w:p>
        </w:tc>
        <w:tc>
          <w:tcPr>
            <w:tcW w:type="dxa" w:w="1378"/>
          </w:tcPr>
          <w:p>
            <w:r>
              <w:rPr>
                <w:sz w:val="18"/>
              </w:rPr>
              <w:t>Green</w:t>
            </w:r>
          </w:p>
        </w:tc>
        <w:tc>
          <w:tcPr>
            <w:tcW w:type="dxa" w:w="1378"/>
          </w:tcPr>
          <w:p>
            <w:r>
              <w:rPr>
                <w:sz w:val="18"/>
              </w:rPr>
              <w:t>Hatley</w:t>
            </w:r>
          </w:p>
        </w:tc>
        <w:tc>
          <w:tcPr>
            <w:tcW w:type="dxa" w:w="1378"/>
          </w:tcPr>
          <w:p>
            <w:r>
              <w:rPr>
                <w:sz w:val="18"/>
              </w:rPr>
              <w:t>Pinkston</w:t>
            </w:r>
          </w:p>
        </w:tc>
        <w:tc>
          <w:tcPr>
            <w:tcW w:type="dxa" w:w="1378"/>
          </w:tcPr>
          <w:p>
            <w:r>
              <w:rPr>
                <w:sz w:val="18"/>
              </w:rPr>
              <w:t>Undecided</w:t>
            </w:r>
          </w:p>
        </w:tc>
      </w:tr>
      <w:tr>
        <w:tc>
          <w:tcPr>
            <w:tcW w:type="dxa" w:w="1378"/>
          </w:tcPr>
          <w:p>
            <w:r>
              <w:rPr>
                <w:sz w:val="18"/>
              </w:rPr>
              <w:t>East</w:t>
            </w:r>
          </w:p>
        </w:tc>
        <w:tc>
          <w:tcPr>
            <w:tcW w:type="dxa" w:w="1378"/>
          </w:tcPr>
          <w:p>
            <w:r>
              <w:rPr>
                <w:sz w:val="18"/>
              </w:rPr>
              <w:t>511</w:t>
            </w:r>
          </w:p>
        </w:tc>
        <w:tc>
          <w:tcPr>
            <w:tcW w:type="dxa" w:w="1378"/>
          </w:tcPr>
          <w:p>
            <w:r>
              <w:rPr>
                <w:sz w:val="18"/>
              </w:rPr>
              <w:t>33.66</w:t>
            </w:r>
          </w:p>
        </w:tc>
        <w:tc>
          <w:tcPr>
            <w:tcW w:type="dxa" w:w="1378"/>
          </w:tcPr>
          <w:p>
            <w:r>
              <w:rPr>
                <w:sz w:val="18"/>
              </w:rPr>
              <w:t>29.55</w:t>
            </w:r>
          </w:p>
        </w:tc>
        <w:tc>
          <w:tcPr>
            <w:tcW w:type="dxa" w:w="1378"/>
          </w:tcPr>
          <w:p>
            <w:r>
              <w:rPr>
                <w:sz w:val="18"/>
              </w:rPr>
              <w:t>28.77</w:t>
            </w:r>
          </w:p>
        </w:tc>
        <w:tc>
          <w:tcPr>
            <w:tcW w:type="dxa" w:w="1378"/>
          </w:tcPr>
          <w:p>
            <w:r>
              <w:rPr>
                <w:sz w:val="18"/>
              </w:rPr>
              <w:t>1.76</w:t>
            </w:r>
          </w:p>
        </w:tc>
        <w:tc>
          <w:tcPr>
            <w:tcW w:type="dxa" w:w="1378"/>
          </w:tcPr>
          <w:p>
            <w:r>
              <w:rPr>
                <w:sz w:val="18"/>
              </w:rPr>
              <w:t>6.26</w:t>
            </w:r>
          </w:p>
        </w:tc>
      </w:tr>
      <w:tr>
        <w:tc>
          <w:tcPr>
            <w:tcW w:type="dxa" w:w="1378"/>
          </w:tcPr>
          <w:p>
            <w:r>
              <w:rPr>
                <w:sz w:val="18"/>
              </w:rPr>
              <w:t>Middle</w:t>
            </w:r>
          </w:p>
        </w:tc>
        <w:tc>
          <w:tcPr>
            <w:tcW w:type="dxa" w:w="1378"/>
          </w:tcPr>
          <w:p>
            <w:r>
              <w:rPr>
                <w:sz w:val="18"/>
              </w:rPr>
              <w:t>489</w:t>
            </w:r>
          </w:p>
        </w:tc>
        <w:tc>
          <w:tcPr>
            <w:tcW w:type="dxa" w:w="1378"/>
          </w:tcPr>
          <w:p>
            <w:r>
              <w:rPr>
                <w:sz w:val="18"/>
              </w:rPr>
              <w:t>36.19</w:t>
            </w:r>
          </w:p>
        </w:tc>
        <w:tc>
          <w:tcPr>
            <w:tcW w:type="dxa" w:w="1378"/>
          </w:tcPr>
          <w:p>
            <w:r>
              <w:rPr>
                <w:sz w:val="18"/>
              </w:rPr>
              <w:t>29.65</w:t>
            </w:r>
          </w:p>
        </w:tc>
        <w:tc>
          <w:tcPr>
            <w:tcW w:type="dxa" w:w="1378"/>
          </w:tcPr>
          <w:p>
            <w:r>
              <w:rPr>
                <w:sz w:val="18"/>
              </w:rPr>
              <w:t>23.93</w:t>
            </w:r>
          </w:p>
        </w:tc>
        <w:tc>
          <w:tcPr>
            <w:tcW w:type="dxa" w:w="1378"/>
          </w:tcPr>
          <w:p>
            <w:r>
              <w:rPr>
                <w:sz w:val="18"/>
              </w:rPr>
              <w:t>3.07</w:t>
            </w:r>
          </w:p>
        </w:tc>
        <w:tc>
          <w:tcPr>
            <w:tcW w:type="dxa" w:w="1378"/>
          </w:tcPr>
          <w:p>
            <w:r>
              <w:rPr>
                <w:sz w:val="18"/>
              </w:rPr>
              <w:t>7.16</w:t>
            </w:r>
          </w:p>
        </w:tc>
      </w:tr>
      <w:tr>
        <w:tc>
          <w:tcPr>
            <w:tcW w:type="dxa" w:w="1378"/>
          </w:tcPr>
          <w:p>
            <w:r>
              <w:rPr>
                <w:sz w:val="18"/>
              </w:rPr>
              <w:t>West</w:t>
            </w:r>
          </w:p>
        </w:tc>
        <w:tc>
          <w:tcPr>
            <w:tcW w:type="dxa" w:w="1378"/>
          </w:tcPr>
          <w:p>
            <w:r>
              <w:rPr>
                <w:sz w:val="18"/>
              </w:rPr>
              <w:t>196</w:t>
            </w:r>
          </w:p>
        </w:tc>
        <w:tc>
          <w:tcPr>
            <w:tcW w:type="dxa" w:w="1378"/>
          </w:tcPr>
          <w:p>
            <w:r>
              <w:rPr>
                <w:sz w:val="18"/>
              </w:rPr>
              <w:t>34.19</w:t>
            </w:r>
          </w:p>
        </w:tc>
        <w:tc>
          <w:tcPr>
            <w:tcW w:type="dxa" w:w="1378"/>
          </w:tcPr>
          <w:p>
            <w:r>
              <w:rPr>
                <w:sz w:val="18"/>
              </w:rPr>
              <w:t>30.61</w:t>
            </w:r>
          </w:p>
        </w:tc>
        <w:tc>
          <w:tcPr>
            <w:tcW w:type="dxa" w:w="1378"/>
          </w:tcPr>
          <w:p>
            <w:r>
              <w:rPr>
                <w:sz w:val="18"/>
              </w:rPr>
              <w:t>25.00</w:t>
            </w:r>
          </w:p>
        </w:tc>
        <w:tc>
          <w:tcPr>
            <w:tcW w:type="dxa" w:w="1378"/>
          </w:tcPr>
          <w:p>
            <w:r>
              <w:rPr>
                <w:sz w:val="18"/>
              </w:rPr>
              <w:t>3.06</w:t>
            </w:r>
          </w:p>
        </w:tc>
        <w:tc>
          <w:tcPr>
            <w:tcW w:type="dxa" w:w="1378"/>
          </w:tcPr>
          <w:p>
            <w:r>
              <w:rPr>
                <w:sz w:val="18"/>
              </w:rPr>
              <w:t>7.14</w:t>
            </w:r>
          </w:p>
        </w:tc>
      </w:tr>
      <w:tr>
        <w:tc>
          <w:tcPr>
            <w:tcW w:type="dxa" w:w="1378"/>
          </w:tcPr>
          <w:p>
            <w:r>
              <w:rPr>
                <w:sz w:val="18"/>
              </w:rPr>
              <w:t>Big-5 metro</w:t>
            </w:r>
          </w:p>
        </w:tc>
        <w:tc>
          <w:tcPr>
            <w:tcW w:type="dxa" w:w="1378"/>
          </w:tcPr>
          <w:p>
            <w:r>
              <w:rPr>
                <w:sz w:val="18"/>
              </w:rPr>
              <w:t>503</w:t>
            </w:r>
          </w:p>
        </w:tc>
        <w:tc>
          <w:tcPr>
            <w:tcW w:type="dxa" w:w="1378"/>
          </w:tcPr>
          <w:p>
            <w:r>
              <w:rPr>
                <w:sz w:val="18"/>
              </w:rPr>
              <w:t>33.20</w:t>
            </w:r>
          </w:p>
        </w:tc>
        <w:tc>
          <w:tcPr>
            <w:tcW w:type="dxa" w:w="1378"/>
          </w:tcPr>
          <w:p>
            <w:r>
              <w:rPr>
                <w:sz w:val="18"/>
              </w:rPr>
              <w:t>37.77</w:t>
            </w:r>
          </w:p>
        </w:tc>
        <w:tc>
          <w:tcPr>
            <w:tcW w:type="dxa" w:w="1378"/>
          </w:tcPr>
          <w:p>
            <w:r>
              <w:rPr>
                <w:sz w:val="18"/>
              </w:rPr>
              <w:t>20.87</w:t>
            </w:r>
          </w:p>
        </w:tc>
        <w:tc>
          <w:tcPr>
            <w:tcW w:type="dxa" w:w="1378"/>
          </w:tcPr>
          <w:p>
            <w:r>
              <w:rPr>
                <w:sz w:val="18"/>
              </w:rPr>
              <w:t>2.39</w:t>
            </w:r>
          </w:p>
        </w:tc>
        <w:tc>
          <w:tcPr>
            <w:tcW w:type="dxa" w:w="1378"/>
          </w:tcPr>
          <w:p>
            <w:r>
              <w:rPr>
                <w:sz w:val="18"/>
              </w:rPr>
              <w:t>5.77</w:t>
            </w:r>
          </w:p>
        </w:tc>
      </w:tr>
      <w:tr>
        <w:tc>
          <w:tcPr>
            <w:tcW w:type="dxa" w:w="1378"/>
          </w:tcPr>
          <w:p>
            <w:r>
              <w:rPr>
                <w:sz w:val="18"/>
              </w:rPr>
              <w:t>Mid-size (6-15)</w:t>
            </w:r>
          </w:p>
        </w:tc>
        <w:tc>
          <w:tcPr>
            <w:tcW w:type="dxa" w:w="1378"/>
          </w:tcPr>
          <w:p>
            <w:r>
              <w:rPr>
                <w:sz w:val="18"/>
              </w:rPr>
              <w:t>337</w:t>
            </w:r>
          </w:p>
        </w:tc>
        <w:tc>
          <w:tcPr>
            <w:tcW w:type="dxa" w:w="1378"/>
          </w:tcPr>
          <w:p>
            <w:r>
              <w:rPr>
                <w:sz w:val="18"/>
              </w:rPr>
              <w:t>32.94</w:t>
            </w:r>
          </w:p>
        </w:tc>
        <w:tc>
          <w:tcPr>
            <w:tcW w:type="dxa" w:w="1378"/>
          </w:tcPr>
          <w:p>
            <w:r>
              <w:rPr>
                <w:sz w:val="18"/>
              </w:rPr>
              <w:t>26.41</w:t>
            </w:r>
          </w:p>
        </w:tc>
        <w:tc>
          <w:tcPr>
            <w:tcW w:type="dxa" w:w="1378"/>
          </w:tcPr>
          <w:p>
            <w:r>
              <w:rPr>
                <w:sz w:val="18"/>
              </w:rPr>
              <w:t>30.27</w:t>
            </w:r>
          </w:p>
        </w:tc>
        <w:tc>
          <w:tcPr>
            <w:tcW w:type="dxa" w:w="1378"/>
          </w:tcPr>
          <w:p>
            <w:r>
              <w:rPr>
                <w:sz w:val="18"/>
              </w:rPr>
              <w:t>3.26</w:t>
            </w:r>
          </w:p>
        </w:tc>
        <w:tc>
          <w:tcPr>
            <w:tcW w:type="dxa" w:w="1378"/>
          </w:tcPr>
          <w:p>
            <w:r>
              <w:rPr>
                <w:sz w:val="18"/>
              </w:rPr>
              <w:t>7.12</w:t>
            </w:r>
          </w:p>
        </w:tc>
      </w:tr>
      <w:tr>
        <w:tc>
          <w:tcPr>
            <w:tcW w:type="dxa" w:w="1378"/>
          </w:tcPr>
          <w:p>
            <w:r>
              <w:rPr>
                <w:sz w:val="18"/>
              </w:rPr>
              <w:t>Smaller/rural (16-95)</w:t>
            </w:r>
          </w:p>
        </w:tc>
        <w:tc>
          <w:tcPr>
            <w:tcW w:type="dxa" w:w="1378"/>
          </w:tcPr>
          <w:p>
            <w:r>
              <w:rPr>
                <w:sz w:val="18"/>
              </w:rPr>
              <w:t>356</w:t>
            </w:r>
          </w:p>
        </w:tc>
        <w:tc>
          <w:tcPr>
            <w:tcW w:type="dxa" w:w="1378"/>
          </w:tcPr>
          <w:p>
            <w:r>
              <w:rPr>
                <w:sz w:val="18"/>
              </w:rPr>
              <w:t>38.76</w:t>
            </w:r>
          </w:p>
        </w:tc>
        <w:tc>
          <w:tcPr>
            <w:tcW w:type="dxa" w:w="1378"/>
          </w:tcPr>
          <w:p>
            <w:r>
              <w:rPr>
                <w:sz w:val="18"/>
              </w:rPr>
              <w:t>21.63</w:t>
            </w:r>
          </w:p>
        </w:tc>
        <w:tc>
          <w:tcPr>
            <w:tcW w:type="dxa" w:w="1378"/>
          </w:tcPr>
          <w:p>
            <w:r>
              <w:rPr>
                <w:sz w:val="18"/>
              </w:rPr>
              <w:t>29.78</w:t>
            </w:r>
          </w:p>
        </w:tc>
        <w:tc>
          <w:tcPr>
            <w:tcW w:type="dxa" w:w="1378"/>
          </w:tcPr>
          <w:p>
            <w:r>
              <w:rPr>
                <w:sz w:val="18"/>
              </w:rPr>
              <w:t>1.97</w:t>
            </w:r>
          </w:p>
        </w:tc>
        <w:tc>
          <w:tcPr>
            <w:tcW w:type="dxa" w:w="1378"/>
          </w:tcPr>
          <w:p>
            <w:r>
              <w:rPr>
                <w:sz w:val="18"/>
              </w:rPr>
              <w:t>7.86</w:t>
            </w:r>
          </w:p>
        </w:tc>
      </w:tr>
      <w:tr>
        <w:tc>
          <w:tcPr>
            <w:tcW w:type="dxa" w:w="1378"/>
          </w:tcPr>
          <w:p>
            <w:r>
              <w:rPr>
                <w:sz w:val="18"/>
              </w:rPr>
              <w:t>Trump &lt;50%</w:t>
            </w:r>
          </w:p>
        </w:tc>
        <w:tc>
          <w:tcPr>
            <w:tcW w:type="dxa" w:w="1378"/>
          </w:tcPr>
          <w:p>
            <w:r>
              <w:rPr>
                <w:sz w:val="18"/>
              </w:rPr>
              <w:t>260</w:t>
            </w:r>
          </w:p>
        </w:tc>
        <w:tc>
          <w:tcPr>
            <w:tcW w:type="dxa" w:w="1378"/>
          </w:tcPr>
          <w:p>
            <w:r>
              <w:rPr>
                <w:sz w:val="18"/>
              </w:rPr>
              <w:t>31.54</w:t>
            </w:r>
          </w:p>
        </w:tc>
        <w:tc>
          <w:tcPr>
            <w:tcW w:type="dxa" w:w="1378"/>
          </w:tcPr>
          <w:p>
            <w:r>
              <w:rPr>
                <w:sz w:val="18"/>
              </w:rPr>
              <w:t>38.46</w:t>
            </w:r>
          </w:p>
        </w:tc>
        <w:tc>
          <w:tcPr>
            <w:tcW w:type="dxa" w:w="1378"/>
          </w:tcPr>
          <w:p>
            <w:r>
              <w:rPr>
                <w:sz w:val="18"/>
              </w:rPr>
              <w:t>21.54</w:t>
            </w:r>
          </w:p>
        </w:tc>
        <w:tc>
          <w:tcPr>
            <w:tcW w:type="dxa" w:w="1378"/>
          </w:tcPr>
          <w:p>
            <w:r>
              <w:rPr>
                <w:sz w:val="18"/>
              </w:rPr>
              <w:t>2.31</w:t>
            </w:r>
          </w:p>
        </w:tc>
        <w:tc>
          <w:tcPr>
            <w:tcW w:type="dxa" w:w="1378"/>
          </w:tcPr>
          <w:p>
            <w:r>
              <w:rPr>
                <w:sz w:val="18"/>
              </w:rPr>
              <w:t>6.15</w:t>
            </w:r>
          </w:p>
        </w:tc>
      </w:tr>
      <w:tr>
        <w:tc>
          <w:tcPr>
            <w:tcW w:type="dxa" w:w="1378"/>
          </w:tcPr>
          <w:p>
            <w:r>
              <w:rPr>
                <w:sz w:val="18"/>
              </w:rPr>
              <w:t>Trump 50-65%</w:t>
            </w:r>
          </w:p>
        </w:tc>
        <w:tc>
          <w:tcPr>
            <w:tcW w:type="dxa" w:w="1378"/>
          </w:tcPr>
          <w:p>
            <w:r>
              <w:rPr>
                <w:sz w:val="18"/>
              </w:rPr>
              <w:t>305</w:t>
            </w:r>
          </w:p>
        </w:tc>
        <w:tc>
          <w:tcPr>
            <w:tcW w:type="dxa" w:w="1378"/>
          </w:tcPr>
          <w:p>
            <w:r>
              <w:rPr>
                <w:sz w:val="18"/>
              </w:rPr>
              <w:t>35.74</w:t>
            </w:r>
          </w:p>
        </w:tc>
        <w:tc>
          <w:tcPr>
            <w:tcW w:type="dxa" w:w="1378"/>
          </w:tcPr>
          <w:p>
            <w:r>
              <w:rPr>
                <w:sz w:val="18"/>
              </w:rPr>
              <w:t>35.08</w:t>
            </w:r>
          </w:p>
        </w:tc>
        <w:tc>
          <w:tcPr>
            <w:tcW w:type="dxa" w:w="1378"/>
          </w:tcPr>
          <w:p>
            <w:r>
              <w:rPr>
                <w:sz w:val="18"/>
              </w:rPr>
              <w:t>20.33</w:t>
            </w:r>
          </w:p>
        </w:tc>
        <w:tc>
          <w:tcPr>
            <w:tcW w:type="dxa" w:w="1378"/>
          </w:tcPr>
          <w:p>
            <w:r>
              <w:rPr>
                <w:sz w:val="18"/>
              </w:rPr>
              <w:t>2.29</w:t>
            </w:r>
          </w:p>
        </w:tc>
        <w:tc>
          <w:tcPr>
            <w:tcW w:type="dxa" w:w="1378"/>
          </w:tcPr>
          <w:p>
            <w:r>
              <w:rPr>
                <w:sz w:val="18"/>
              </w:rPr>
              <w:t>6.56</w:t>
            </w:r>
          </w:p>
        </w:tc>
      </w:tr>
      <w:tr>
        <w:tc>
          <w:tcPr>
            <w:tcW w:type="dxa" w:w="1378"/>
          </w:tcPr>
          <w:p>
            <w:r>
              <w:rPr>
                <w:sz w:val="18"/>
              </w:rPr>
              <w:t>Trump 65-75%</w:t>
            </w:r>
          </w:p>
        </w:tc>
        <w:tc>
          <w:tcPr>
            <w:tcW w:type="dxa" w:w="1378"/>
          </w:tcPr>
          <w:p>
            <w:r>
              <w:rPr>
                <w:sz w:val="18"/>
              </w:rPr>
              <w:t>258</w:t>
            </w:r>
          </w:p>
        </w:tc>
        <w:tc>
          <w:tcPr>
            <w:tcW w:type="dxa" w:w="1378"/>
          </w:tcPr>
          <w:p>
            <w:r>
              <w:rPr>
                <w:sz w:val="18"/>
              </w:rPr>
              <w:t>34.88</w:t>
            </w:r>
          </w:p>
        </w:tc>
        <w:tc>
          <w:tcPr>
            <w:tcW w:type="dxa" w:w="1378"/>
          </w:tcPr>
          <w:p>
            <w:r>
              <w:rPr>
                <w:sz w:val="18"/>
              </w:rPr>
              <w:t>26.36</w:t>
            </w:r>
          </w:p>
        </w:tc>
        <w:tc>
          <w:tcPr>
            <w:tcW w:type="dxa" w:w="1378"/>
          </w:tcPr>
          <w:p>
            <w:r>
              <w:rPr>
                <w:sz w:val="18"/>
              </w:rPr>
              <w:t>27.52</w:t>
            </w:r>
          </w:p>
        </w:tc>
        <w:tc>
          <w:tcPr>
            <w:tcW w:type="dxa" w:w="1378"/>
          </w:tcPr>
          <w:p>
            <w:r>
              <w:rPr>
                <w:sz w:val="18"/>
              </w:rPr>
              <w:t>2.33</w:t>
            </w:r>
          </w:p>
        </w:tc>
        <w:tc>
          <w:tcPr>
            <w:tcW w:type="dxa" w:w="1378"/>
          </w:tcPr>
          <w:p>
            <w:r>
              <w:rPr>
                <w:sz w:val="18"/>
              </w:rPr>
              <w:t>8.91</w:t>
            </w:r>
          </w:p>
        </w:tc>
      </w:tr>
      <w:tr>
        <w:tc>
          <w:tcPr>
            <w:tcW w:type="dxa" w:w="1378"/>
          </w:tcPr>
          <w:p>
            <w:r>
              <w:rPr>
                <w:sz w:val="18"/>
              </w:rPr>
              <w:t>Trump 75%+</w:t>
            </w:r>
          </w:p>
        </w:tc>
        <w:tc>
          <w:tcPr>
            <w:tcW w:type="dxa" w:w="1378"/>
          </w:tcPr>
          <w:p>
            <w:r>
              <w:rPr>
                <w:sz w:val="18"/>
              </w:rPr>
              <w:t>373</w:t>
            </w:r>
          </w:p>
        </w:tc>
        <w:tc>
          <w:tcPr>
            <w:tcW w:type="dxa" w:w="1378"/>
          </w:tcPr>
          <w:p>
            <w:r>
              <w:rPr>
                <w:sz w:val="18"/>
              </w:rPr>
              <w:t>36.19</w:t>
            </w:r>
          </w:p>
        </w:tc>
        <w:tc>
          <w:tcPr>
            <w:tcW w:type="dxa" w:w="1378"/>
          </w:tcPr>
          <w:p>
            <w:r>
              <w:rPr>
                <w:sz w:val="18"/>
              </w:rPr>
              <w:t>21.72</w:t>
            </w:r>
          </w:p>
        </w:tc>
        <w:tc>
          <w:tcPr>
            <w:tcW w:type="dxa" w:w="1378"/>
          </w:tcPr>
          <w:p>
            <w:r>
              <w:rPr>
                <w:sz w:val="18"/>
              </w:rPr>
              <w:t>33.24</w:t>
            </w:r>
          </w:p>
        </w:tc>
        <w:tc>
          <w:tcPr>
            <w:tcW w:type="dxa" w:w="1378"/>
          </w:tcPr>
          <w:p>
            <w:r>
              <w:rPr>
                <w:sz w:val="18"/>
              </w:rPr>
              <w:t>2.95</w:t>
            </w:r>
          </w:p>
        </w:tc>
        <w:tc>
          <w:tcPr>
            <w:tcW w:type="dxa" w:w="1378"/>
          </w:tcPr>
          <w:p>
            <w:r>
              <w:rPr>
                <w:sz w:val="18"/>
              </w:rPr>
              <w:t>5.90</w:t>
            </w:r>
          </w:p>
        </w:tc>
      </w:tr>
      <w:tr>
        <w:tc>
          <w:tcPr>
            <w:tcW w:type="dxa" w:w="1378"/>
          </w:tcPr>
          <w:p>
            <w:r>
              <w:rPr>
                <w:sz w:val="18"/>
              </w:rPr>
              <w:t>Women</w:t>
            </w:r>
          </w:p>
        </w:tc>
        <w:tc>
          <w:tcPr>
            <w:tcW w:type="dxa" w:w="1378"/>
          </w:tcPr>
          <w:p>
            <w:r>
              <w:rPr>
                <w:sz w:val="18"/>
              </w:rPr>
              <w:t>595</w:t>
            </w:r>
          </w:p>
        </w:tc>
        <w:tc>
          <w:tcPr>
            <w:tcW w:type="dxa" w:w="1378"/>
          </w:tcPr>
          <w:p>
            <w:r>
              <w:rPr>
                <w:sz w:val="18"/>
              </w:rPr>
              <w:t>32.10</w:t>
            </w:r>
          </w:p>
        </w:tc>
        <w:tc>
          <w:tcPr>
            <w:tcW w:type="dxa" w:w="1378"/>
          </w:tcPr>
          <w:p>
            <w:r>
              <w:rPr>
                <w:sz w:val="18"/>
              </w:rPr>
              <w:t>31.77</w:t>
            </w:r>
          </w:p>
        </w:tc>
        <w:tc>
          <w:tcPr>
            <w:tcW w:type="dxa" w:w="1378"/>
          </w:tcPr>
          <w:p>
            <w:r>
              <w:rPr>
                <w:sz w:val="18"/>
              </w:rPr>
              <w:t>25.21</w:t>
            </w:r>
          </w:p>
        </w:tc>
        <w:tc>
          <w:tcPr>
            <w:tcW w:type="dxa" w:w="1378"/>
          </w:tcPr>
          <w:p>
            <w:r>
              <w:rPr>
                <w:sz w:val="18"/>
              </w:rPr>
              <w:t>3.36</w:t>
            </w:r>
          </w:p>
        </w:tc>
        <w:tc>
          <w:tcPr>
            <w:tcW w:type="dxa" w:w="1378"/>
          </w:tcPr>
          <w:p>
            <w:r>
              <w:rPr>
                <w:sz w:val="18"/>
              </w:rPr>
              <w:t>7.56</w:t>
            </w:r>
          </w:p>
        </w:tc>
      </w:tr>
      <w:tr>
        <w:tc>
          <w:tcPr>
            <w:tcW w:type="dxa" w:w="1378"/>
          </w:tcPr>
          <w:p>
            <w:r>
              <w:rPr>
                <w:sz w:val="18"/>
              </w:rPr>
              <w:t>Men</w:t>
            </w:r>
          </w:p>
        </w:tc>
        <w:tc>
          <w:tcPr>
            <w:tcW w:type="dxa" w:w="1378"/>
          </w:tcPr>
          <w:p>
            <w:r>
              <w:rPr>
                <w:sz w:val="18"/>
              </w:rPr>
              <w:t>601</w:t>
            </w:r>
          </w:p>
        </w:tc>
        <w:tc>
          <w:tcPr>
            <w:tcW w:type="dxa" w:w="1378"/>
          </w:tcPr>
          <w:p>
            <w:r>
              <w:rPr>
                <w:sz w:val="18"/>
              </w:rPr>
              <w:t>37.44</w:t>
            </w:r>
          </w:p>
        </w:tc>
        <w:tc>
          <w:tcPr>
            <w:tcW w:type="dxa" w:w="1378"/>
          </w:tcPr>
          <w:p>
            <w:r>
              <w:rPr>
                <w:sz w:val="18"/>
              </w:rPr>
              <w:t>27.79</w:t>
            </w:r>
          </w:p>
        </w:tc>
        <w:tc>
          <w:tcPr>
            <w:tcW w:type="dxa" w:w="1378"/>
          </w:tcPr>
          <w:p>
            <w:r>
              <w:rPr>
                <w:sz w:val="18"/>
              </w:rPr>
              <w:t>27.12</w:t>
            </w:r>
          </w:p>
        </w:tc>
        <w:tc>
          <w:tcPr>
            <w:tcW w:type="dxa" w:w="1378"/>
          </w:tcPr>
          <w:p>
            <w:r>
              <w:rPr>
                <w:sz w:val="18"/>
              </w:rPr>
              <w:t>1.66</w:t>
            </w:r>
          </w:p>
        </w:tc>
        <w:tc>
          <w:tcPr>
            <w:tcW w:type="dxa" w:w="1378"/>
          </w:tcPr>
          <w:p>
            <w:r>
              <w:rPr>
                <w:sz w:val="18"/>
              </w:rPr>
              <w:t>5.99</w:t>
            </w:r>
          </w:p>
        </w:tc>
      </w:tr>
      <w:tr>
        <w:tc>
          <w:tcPr>
            <w:tcW w:type="dxa" w:w="1378"/>
          </w:tcPr>
          <w:p>
            <w:r>
              <w:rPr>
                <w:sz w:val="18"/>
              </w:rPr>
              <w:t>18-34</w:t>
            </w:r>
          </w:p>
        </w:tc>
        <w:tc>
          <w:tcPr>
            <w:tcW w:type="dxa" w:w="1378"/>
          </w:tcPr>
          <w:p>
            <w:r>
              <w:rPr>
                <w:sz w:val="18"/>
              </w:rPr>
              <w:t>97</w:t>
            </w:r>
          </w:p>
        </w:tc>
        <w:tc>
          <w:tcPr>
            <w:tcW w:type="dxa" w:w="1378"/>
          </w:tcPr>
          <w:p>
            <w:r>
              <w:rPr>
                <w:sz w:val="18"/>
              </w:rPr>
              <w:t>20.62</w:t>
            </w:r>
          </w:p>
        </w:tc>
        <w:tc>
          <w:tcPr>
            <w:tcW w:type="dxa" w:w="1378"/>
          </w:tcPr>
          <w:p>
            <w:r>
              <w:rPr>
                <w:sz w:val="18"/>
              </w:rPr>
              <w:t>42.27</w:t>
            </w:r>
          </w:p>
        </w:tc>
        <w:tc>
          <w:tcPr>
            <w:tcW w:type="dxa" w:w="1378"/>
          </w:tcPr>
          <w:p>
            <w:r>
              <w:rPr>
                <w:sz w:val="18"/>
              </w:rPr>
              <w:t>25.77</w:t>
            </w:r>
          </w:p>
        </w:tc>
        <w:tc>
          <w:tcPr>
            <w:tcW w:type="dxa" w:w="1378"/>
          </w:tcPr>
          <w:p>
            <w:r>
              <w:rPr>
                <w:sz w:val="18"/>
              </w:rPr>
              <w:t>8.25</w:t>
            </w:r>
          </w:p>
        </w:tc>
        <w:tc>
          <w:tcPr>
            <w:tcW w:type="dxa" w:w="1378"/>
          </w:tcPr>
          <w:p>
            <w:r>
              <w:rPr>
                <w:sz w:val="18"/>
              </w:rPr>
              <w:t>3.09</w:t>
            </w:r>
          </w:p>
        </w:tc>
      </w:tr>
      <w:tr>
        <w:tc>
          <w:tcPr>
            <w:tcW w:type="dxa" w:w="1378"/>
          </w:tcPr>
          <w:p>
            <w:r>
              <w:rPr>
                <w:sz w:val="18"/>
              </w:rPr>
              <w:t>35-49</w:t>
            </w:r>
          </w:p>
        </w:tc>
        <w:tc>
          <w:tcPr>
            <w:tcW w:type="dxa" w:w="1378"/>
          </w:tcPr>
          <w:p>
            <w:r>
              <w:rPr>
                <w:sz w:val="18"/>
              </w:rPr>
              <w:t>307</w:t>
            </w:r>
          </w:p>
        </w:tc>
        <w:tc>
          <w:tcPr>
            <w:tcW w:type="dxa" w:w="1378"/>
          </w:tcPr>
          <w:p>
            <w:r>
              <w:rPr>
                <w:sz w:val="18"/>
              </w:rPr>
              <w:t>23.78</w:t>
            </w:r>
          </w:p>
        </w:tc>
        <w:tc>
          <w:tcPr>
            <w:tcW w:type="dxa" w:w="1378"/>
          </w:tcPr>
          <w:p>
            <w:r>
              <w:rPr>
                <w:sz w:val="18"/>
              </w:rPr>
              <w:t>40.72</w:t>
            </w:r>
          </w:p>
        </w:tc>
        <w:tc>
          <w:tcPr>
            <w:tcW w:type="dxa" w:w="1378"/>
          </w:tcPr>
          <w:p>
            <w:r>
              <w:rPr>
                <w:sz w:val="18"/>
              </w:rPr>
              <w:t>23.45</w:t>
            </w:r>
          </w:p>
        </w:tc>
        <w:tc>
          <w:tcPr>
            <w:tcW w:type="dxa" w:w="1378"/>
          </w:tcPr>
          <w:p>
            <w:r>
              <w:rPr>
                <w:sz w:val="18"/>
              </w:rPr>
              <w:t>4.56</w:t>
            </w:r>
          </w:p>
        </w:tc>
        <w:tc>
          <w:tcPr>
            <w:tcW w:type="dxa" w:w="1378"/>
          </w:tcPr>
          <w:p>
            <w:r>
              <w:rPr>
                <w:sz w:val="18"/>
              </w:rPr>
              <w:t>7.49</w:t>
            </w:r>
          </w:p>
        </w:tc>
      </w:tr>
      <w:tr>
        <w:tc>
          <w:tcPr>
            <w:tcW w:type="dxa" w:w="1378"/>
          </w:tcPr>
          <w:p>
            <w:r>
              <w:rPr>
                <w:sz w:val="18"/>
              </w:rPr>
              <w:t>50-64</w:t>
            </w:r>
          </w:p>
        </w:tc>
        <w:tc>
          <w:tcPr>
            <w:tcW w:type="dxa" w:w="1378"/>
          </w:tcPr>
          <w:p>
            <w:r>
              <w:rPr>
                <w:sz w:val="18"/>
              </w:rPr>
              <w:t>407</w:t>
            </w:r>
          </w:p>
        </w:tc>
        <w:tc>
          <w:tcPr>
            <w:tcW w:type="dxa" w:w="1378"/>
          </w:tcPr>
          <w:p>
            <w:r>
              <w:rPr>
                <w:sz w:val="18"/>
              </w:rPr>
              <w:t>33.91</w:t>
            </w:r>
          </w:p>
        </w:tc>
        <w:tc>
          <w:tcPr>
            <w:tcW w:type="dxa" w:w="1378"/>
          </w:tcPr>
          <w:p>
            <w:r>
              <w:rPr>
                <w:sz w:val="18"/>
              </w:rPr>
              <w:t>26.04</w:t>
            </w:r>
          </w:p>
        </w:tc>
        <w:tc>
          <w:tcPr>
            <w:tcW w:type="dxa" w:w="1378"/>
          </w:tcPr>
          <w:p>
            <w:r>
              <w:rPr>
                <w:sz w:val="18"/>
              </w:rPr>
              <w:t>30.47</w:t>
            </w:r>
          </w:p>
        </w:tc>
        <w:tc>
          <w:tcPr>
            <w:tcW w:type="dxa" w:w="1378"/>
          </w:tcPr>
          <w:p>
            <w:r>
              <w:rPr>
                <w:sz w:val="18"/>
              </w:rPr>
              <w:t>1.23</w:t>
            </w:r>
          </w:p>
        </w:tc>
        <w:tc>
          <w:tcPr>
            <w:tcW w:type="dxa" w:w="1378"/>
          </w:tcPr>
          <w:p>
            <w:r>
              <w:rPr>
                <w:sz w:val="18"/>
              </w:rPr>
              <w:t>8.35</w:t>
            </w:r>
          </w:p>
        </w:tc>
      </w:tr>
      <w:tr>
        <w:tc>
          <w:tcPr>
            <w:tcW w:type="dxa" w:w="1378"/>
          </w:tcPr>
          <w:p>
            <w:r>
              <w:rPr>
                <w:sz w:val="18"/>
              </w:rPr>
              <w:t>65+</w:t>
            </w:r>
          </w:p>
        </w:tc>
        <w:tc>
          <w:tcPr>
            <w:tcW w:type="dxa" w:w="1378"/>
          </w:tcPr>
          <w:p>
            <w:r>
              <w:rPr>
                <w:sz w:val="18"/>
              </w:rPr>
              <w:t>385</w:t>
            </w:r>
          </w:p>
        </w:tc>
        <w:tc>
          <w:tcPr>
            <w:tcW w:type="dxa" w:w="1378"/>
          </w:tcPr>
          <w:p>
            <w:r>
              <w:rPr>
                <w:sz w:val="18"/>
              </w:rPr>
              <w:t>48.05</w:t>
            </w:r>
          </w:p>
        </w:tc>
        <w:tc>
          <w:tcPr>
            <w:tcW w:type="dxa" w:w="1378"/>
          </w:tcPr>
          <w:p>
            <w:r>
              <w:rPr>
                <w:sz w:val="18"/>
              </w:rPr>
              <w:t>21.82</w:t>
            </w:r>
          </w:p>
        </w:tc>
        <w:tc>
          <w:tcPr>
            <w:tcW w:type="dxa" w:w="1378"/>
          </w:tcPr>
          <w:p>
            <w:r>
              <w:rPr>
                <w:sz w:val="18"/>
              </w:rPr>
              <w:t>23.90</w:t>
            </w:r>
          </w:p>
        </w:tc>
        <w:tc>
          <w:tcPr>
            <w:tcW w:type="dxa" w:w="1378"/>
          </w:tcPr>
          <w:p>
            <w:r>
              <w:rPr>
                <w:sz w:val="18"/>
              </w:rPr>
              <w:t>0.78</w:t>
            </w:r>
          </w:p>
        </w:tc>
        <w:tc>
          <w:tcPr>
            <w:tcW w:type="dxa" w:w="1378"/>
          </w:tcPr>
          <w:p>
            <w:r>
              <w:rPr>
                <w:sz w:val="18"/>
              </w:rPr>
              <w:t>5.45</w:t>
            </w:r>
          </w:p>
        </w:tc>
      </w:tr>
    </w:tbl>
    <w:p>
      <w:pPr>
        <w:spacing w:after="120"/>
      </w:pPr>
      <w:r>
        <w:rPr>
          <w:b w:val="0"/>
          <w:i w:val="0"/>
          <w:sz w:val="8"/>
        </w:rPr>
      </w:r>
    </w:p>
    <w:p>
      <w:pPr>
        <w:spacing w:after="120"/>
      </w:pPr>
      <w:r>
        <w:rPr>
          <w:b w:val="0"/>
          <w:i w:val="0"/>
          <w:color w:val="5E636C"/>
          <w:sz w:val="18"/>
        </w:rPr>
        <w:t>Full unweighted and weighted results for every group are in the crosstabs released with this announcement.</w:t>
      </w:r>
    </w:p>
    <w:p>
      <w:pPr>
        <w:spacing w:after="80"/>
      </w:pPr>
      <w:r>
        <w:rPr>
          <w:b/>
          <w:i w:val="0"/>
          <w:color w:val="0C0B10"/>
          <w:sz w:val="21"/>
        </w:rPr>
        <w:t>HOW TO READ THESE RESULTS</w:t>
      </w:r>
    </w:p>
    <w:p>
      <w:pPr>
        <w:spacing w:after="120"/>
      </w:pPr>
      <w:r>
        <w:rPr>
          <w:b w:val="0"/>
          <w:i w:val="0"/>
          <w:sz w:val="19"/>
        </w:rPr>
        <w:t>These are replies from 1,196 people across Tennessee who chose to answer a one-question text message; they are self-selected and are not a representative probability sample of the Tennessee electorate. Respondents were 49% Republican, 23% Democrat and 28% Non-Partisan. Results are weighted to county, age and sex only; they are not weighted to party or past vote. Weighted results: Blackburn 34.54%, Green 30.12%, Hatley 26.47%, Pinkston 2.96% and Undecided 5.91%. Margin of error: ±2.8 percentage points (n=1,196, 95% confidence; ±3.6 with the weighting design effect). The margin of error reflects sampling error only and does not capture non-sampling error such as self-selection or coverage. The figures describe respondents and are not a prediction of the election.</w:t>
      </w:r>
    </w:p>
    <w:p>
      <w:pPr>
        <w:spacing w:after="80"/>
      </w:pPr>
      <w:r>
        <w:rPr>
          <w:b/>
          <w:i w:val="0"/>
          <w:color w:val="0C0B10"/>
          <w:sz w:val="21"/>
        </w:rPr>
        <w:t>METHODOLOGY</w:t>
      </w:r>
    </w:p>
    <w:p>
      <w:pPr>
        <w:spacing w:after="120"/>
      </w:pPr>
      <w:r>
        <w:rPr>
          <w:b w:val="0"/>
          <w:i w:val="0"/>
          <w:sz w:val="19"/>
        </w:rPr>
        <w:t>This automated text-message survey of Tennessee registered voters was conducted October 25 and 26, 2026 by GOTV Polling. The sample was expanded on October 26 to include additional registered voters, selected to improve geographic and demographic balance. 1,196 respondents gave a valid answer (one per phone, earliest classifiable reply). Non-probability, self-selected sample; primary results are unweighted, with weighted results raked to county, age and sex only. Margin of error ±2.8 percentage points (95% confidence; ±3.6 with the weighting design effect). Responses are reported in five categories: Blackburn, Green, Hatley, Pinkston and Undecided. Respondents were 49% Republican, 23% Democrat and 28% Non-Partisan. A full methodology and disclosure statement accompanies this release.</w:t>
      </w:r>
    </w:p>
    <w:p>
      <w:pPr>
        <w:spacing w:after="80"/>
      </w:pPr>
      <w:r>
        <w:rPr>
          <w:b/>
          <w:i w:val="0"/>
          <w:color w:val="0C0B10"/>
          <w:sz w:val="21"/>
        </w:rPr>
        <w:t>ABOUT GOTV POLLING</w:t>
      </w:r>
    </w:p>
    <w:p>
      <w:pPr>
        <w:spacing w:after="120"/>
      </w:pPr>
      <w:r>
        <w:rPr>
          <w:b w:val="0"/>
          <w:i w:val="0"/>
          <w:sz w:val="19"/>
        </w:rPr>
        <w:t>GOTV Polling (GOTV.com) conducts automated text-message surveys of registered voters and publishes toplines, crosstabs and a full methodology statement with each release.</w:t>
      </w:r>
    </w:p>
    <w:p>
      <w:pPr>
        <w:spacing w:after="120"/>
      </w:pPr>
      <w:r>
        <w:rPr>
          <w:b w:val="0"/>
          <w:i w:val="0"/>
          <w:color w:val="5E636C"/>
          <w:sz w:val="18"/>
        </w:rPr>
        <w:t>Released with this announcement: press release, methodology and disclosure statement, crosstabs (XLSX and PDF).</w:t>
      </w:r>
      <w:r>
        <w:rPr>
          <w:b w:val="0"/>
          <w:i w:val="0"/>
          <w:color w:val="5E636C"/>
          <w:sz w:val="18"/>
        </w:rPr>
        <w:br/>
      </w:r>
      <w:r>
        <w:rPr>
          <w:b w:val="0"/>
          <w:i w:val="0"/>
          <w:color w:val="5E636C"/>
          <w:sz w:val="18"/>
        </w:rPr>
        <w:t xml:space="preserve">Full results: </w:t>
      </w:r>
      <w:hyperlink r:id="rId11">
        <w:r>
          <w:rPr>
            <w:b w:val="0"/>
            <w:i w:val="0"/>
            <w:color w:val="5E636C"/>
            <w:sz w:val="18"/>
            <w:color w:val="1450A3"/>
            <w:u w:val="single"/>
          </w:rPr>
          <w:t xml:space="preserve">https://gotvpolling.com/tn-gov-oct-27-2026</w:t>
        </w:r>
      </w:hyperlink>
      <w:r>
        <w:rPr>
          <w:b w:val="0"/>
          <w:i w:val="0"/>
          <w:color w:val="5E636C"/>
          <w:sz w:val="18"/>
        </w:rPr>
        <w:br/>
      </w:r>
      <w:r>
        <w:rPr>
          <w:b w:val="0"/>
          <w:i w:val="0"/>
          <w:color w:val="5E636C"/>
          <w:sz w:val="18"/>
        </w:rPr>
        <w:t xml:space="preserve">Methodology (PDF): </w:t>
      </w:r>
      <w:hyperlink r:id="rId12">
        <w:r>
          <w:rPr>
            <w:b w:val="0"/>
            <w:i w:val="0"/>
            <w:color w:val="5E636C"/>
            <w:sz w:val="18"/>
            <w:color w:val="1450A3"/>
            <w:u w:val="single"/>
          </w:rPr>
          <w:t xml:space="preserve">https://gotvpolling.com/hatley-poll/files/Hatley_Poll_Methodology_2026-10-25_26.pdf</w:t>
        </w:r>
      </w:hyperlink>
      <w:r>
        <w:rPr>
          <w:b w:val="0"/>
          <w:i w:val="0"/>
          <w:color w:val="5E636C"/>
          <w:sz w:val="18"/>
        </w:rPr>
        <w:br/>
      </w:r>
      <w:r>
        <w:rPr>
          <w:b w:val="0"/>
          <w:i w:val="0"/>
          <w:color w:val="5E636C"/>
          <w:sz w:val="18"/>
        </w:rPr>
        <w:t xml:space="preserve">Crosstabs (XLSX): </w:t>
      </w:r>
      <w:hyperlink r:id="rId13">
        <w:r>
          <w:rPr>
            <w:b w:val="0"/>
            <w:i w:val="0"/>
            <w:color w:val="5E636C"/>
            <w:sz w:val="18"/>
            <w:color w:val="1450A3"/>
            <w:u w:val="single"/>
          </w:rPr>
          <w:t xml:space="preserve">https://gotvpolling.com/hatley-poll/files/Hatley_Poll_Crosstabs_2026-10-25_26.xlsx</w:t>
        </w:r>
      </w:hyperlink>
      <w:r>
        <w:rPr>
          <w:b w:val="0"/>
          <w:i w:val="0"/>
          <w:color w:val="5E636C"/>
          <w:sz w:val="18"/>
        </w:rPr>
        <w:br/>
      </w:r>
      <w:r>
        <w:rPr>
          <w:b w:val="0"/>
          <w:i w:val="0"/>
          <w:color w:val="5E636C"/>
          <w:sz w:val="18"/>
        </w:rPr>
        <w:t xml:space="preserve">Crosstabs (PDF): </w:t>
      </w:r>
      <w:hyperlink r:id="rId14">
        <w:r>
          <w:rPr>
            <w:b w:val="0"/>
            <w:i w:val="0"/>
            <w:color w:val="5E636C"/>
            <w:sz w:val="18"/>
            <w:color w:val="1450A3"/>
            <w:u w:val="single"/>
          </w:rPr>
          <w:t xml:space="preserve">https://gotvpolling.com/hatley-poll/files/Hatley_Poll_Crosstabs_2026-10-25_26.pdf</w:t>
        </w:r>
      </w:hyperlink>
      <w:r>
        <w:rPr>
          <w:b w:val="0"/>
          <w:i w:val="0"/>
          <w:color w:val="5E636C"/>
          <w:sz w:val="18"/>
        </w:rPr>
        <w:br/>
      </w:r>
      <w:r>
        <w:rPr>
          <w:b w:val="0"/>
          <w:i w:val="0"/>
          <w:color w:val="5E636C"/>
          <w:sz w:val="18"/>
        </w:rPr>
        <w:t xml:space="preserve">Graphic (PNG): </w:t>
      </w:r>
      <w:hyperlink r:id="rId15">
        <w:r>
          <w:rPr>
            <w:b w:val="0"/>
            <w:i w:val="0"/>
            <w:color w:val="5E636C"/>
            <w:sz w:val="18"/>
            <w:color w:val="1450A3"/>
            <w:u w:val="single"/>
          </w:rPr>
          <w:t xml:space="preserve">https://gotvpolling.com/hatley-poll/graphics/GOTV_Polling_TN_Governor_Hatley_Poll_X_1600x900.png</w:t>
        </w:r>
      </w:hyperlink>
    </w:p>
    <w:p>
      <w:pPr>
        <w:spacing w:after="120"/>
        <w:jc w:val="center"/>
      </w:pPr>
      <w:r>
        <w:rPr>
          <w:b w:val="0"/>
          <w:i w:val="0"/>
          <w:sz w:val="20"/>
        </w:rPr>
        <w:t>###</w:t>
      </w:r>
    </w:p>
    <w:p>
      <w:pPr>
        <w:spacing w:after="120"/>
      </w:pPr>
      <w:r>
        <w:rPr>
          <w:b w:val="0"/>
          <w:i w:val="0"/>
          <w:color w:val="5E636C"/>
          <w:sz w:val="15"/>
        </w:rPr>
        <w:t>Sponsored by Hatley for Governor. Paid for by Hatley for Governor, Joe Cronin, Treasurer.</w:t>
      </w:r>
    </w:p>
    <w:sectPr w:rsidR="00FC693F" w:rsidRPr="0006063C" w:rsidSect="00034616">
      <w:headerReference w:type="default" r:id="rId9"/>
      <w:pgSz w:w="12240" w:h="15840"/>
      <w:pgMar w:top="1152"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463040" cy="392601"/>
          <wp:docPr id="1" name="Picture 1"/>
          <wp:cNvGraphicFramePr>
            <a:graphicFrameLocks noChangeAspect="1"/>
          </wp:cNvGraphicFramePr>
          <a:graphic>
            <a:graphicData uri="http://schemas.openxmlformats.org/drawingml/2006/picture">
              <pic:pic>
                <pic:nvPicPr>
                  <pic:cNvPr id="0" name="gotv_polling_logo_light.png"/>
                  <pic:cNvPicPr/>
                </pic:nvPicPr>
                <pic:blipFill>
                  <a:blip r:embed="rId1"/>
                  <a:stretch>
                    <a:fillRect/>
                  </a:stretch>
                </pic:blipFill>
                <pic:spPr>
                  <a:xfrm>
                    <a:off x="0" y="0"/>
                    <a:ext cx="1463040" cy="392601"/>
                  </a:xfrm>
                  <a:prstGeom prst="rect"/>
                </pic:spPr>
              </pic:pic>
            </a:graphicData>
          </a:graphic>
        </wp:inline>
      </w:drawing>
    </w:r>
    <w:r>
      <w:rPr>
        <w:color w:val="5E636C"/>
        <w:sz w:val="18"/>
      </w:rPr>
      <w:t xml:space="preserve">    Tennessee Statewide Poll · October 25-26,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C0B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 Id="rId11" Type="http://schemas.openxmlformats.org/officeDocument/2006/relationships/hyperlink" Target="https://gotvpolling.com/tn-gov-oct-27-2026" TargetMode="External"/><Relationship Id="rId12" Type="http://schemas.openxmlformats.org/officeDocument/2006/relationships/hyperlink" Target="https://gotvpolling.com/hatley-poll/files/Hatley_Poll_Methodology_2026-10-25_26.pdf" TargetMode="External"/><Relationship Id="rId13" Type="http://schemas.openxmlformats.org/officeDocument/2006/relationships/hyperlink" Target="https://gotvpolling.com/hatley-poll/files/Hatley_Poll_Crosstabs_2026-10-25_26.xlsx" TargetMode="External"/><Relationship Id="rId14" Type="http://schemas.openxmlformats.org/officeDocument/2006/relationships/hyperlink" Target="https://gotvpolling.com/hatley-poll/files/Hatley_Poll_Crosstabs_2026-10-25_26.pdf" TargetMode="External"/><Relationship Id="rId15" Type="http://schemas.openxmlformats.org/officeDocument/2006/relationships/hyperlink" Target="https://gotvpolling.com/hatley-poll/graphics/GOTV_Polling_TN_Governor_Hatley_Poll_X_1600x900.png" TargetMode="External"/><Relationship Id="rId16"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GOTV Polling: Blackburn continues to drop, while Independent Candidate David Hatley surges at 26.47% in Tennessee Governor's Race, Within Single Digits of the Lead</dc:title>
  <dc:subject/>
  <dc:creator>GOTV Polling</dc:creator>
  <cp:keywords/>
  <dc:description/>
  <cp:lastModifiedBy>GOTV Polling</cp:lastModifiedBy>
  <cp:revision>1</cp:revision>
  <dcterms:created xsi:type="dcterms:W3CDTF">2013-12-23T23:15:00Z</dcterms:created>
  <dcterms:modified xsi:type="dcterms:W3CDTF">2013-12-23T23:15:00Z</dcterms:modified>
  <cp:category/>
</cp:coreProperties>
</file>